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《药品注册管理办法》于2007年6月18日经国家食品药品监督管理局局务会审议通过，现予公布，自2007年10月1日起施行。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局长：邵明立</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二○○七年七月十日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药品注册管理办法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第一章　总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第一条　为保证药品的安全、有效和质量可控，规范药品注册行为，根据《中华人民共和国药品管理法》（以下简称《药品管理法》）、《中华人民共和国行政许可法》（以下简称《行政许可法》）、《中华人民共和国药品管理法实施条例》（以下简称《药品管理法实施条例》），制定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第二条　在中华人民共和国境内申请药物临床试验、药品生产和药品进口，以及进行药品审批、注册检验和监督管理，适用本办法。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第三条　药品注册，是指国家食品药品监督管理局根据药品注册申请人的申请，依照法定程序，对拟上市销售药品的安全性、有效性、质量可控性等进行审查，并决定是否同意其申请的审批过程。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第四条　国家鼓励研究创制新药，对创制的新药、治疗疑难危重疾病的新药实行特殊审批。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第五条　国家食品药品监督管理局主管全国药品注册工作，负责对药物临床试验、药品生产和进口进行审批。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第六条　药品注册工作应当遵循公开、公平、公正的原则。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国家食品药品监督管理局对药品注册实行主审集体负责制、相关人员公示制和回避制、责任追究制，受理、检验、审评、审批、送达等环节接受社会监督。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第七条　在药品注册过程中，药品监督管理部门认为涉及公共利益的重大许可事项，应当向社会公告，并举行听证。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行政许可直接涉及申请人与他人之间重大利益关系的，药品监督管理部门在作出行政许可决定前，应当告知申请人、利害关系人享有要求听证、陈述和申辩的权利。</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第八条　药品监督管理部门应当向申请人提供可查询的药品注册受理、检查、检验、审评、审批的进度和结论等信息。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药品监督管理部门应当在行政机关网站或者注册申请受理场所公开下列信息：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（一）药品注册申请事项、程序、收费标准和依据、时限，需要提交的全部材料目录和申请书示范文本；</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（二）药品注册受理、检查、检验、审评、审批各环节人员名单和相关信息；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（三）已批准的药品目录等综合信息。</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第九条　药品监督管理部门、相关单位以及参与药品注册工作的人员，对申请人提交的技术秘密和实验数据负有保密的义务。</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第二章　基本要求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第十条　药品注册申请人（以下简称申请人），是指提出药品注册申请并承担相应法律责任的机构。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申请人应当是在中国境内合法登记并能独立承担民事责任的机构，境外申请人应当是境外合法制药厂商。境外申请人办理进口药品注册，应当由其驻中国境内的办事机构或者由其委托的中国境内代理机构办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办理药品注册申请事务的人员应当具有相应的专业知识，熟悉药品注册的法律、法规及技术要求。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第十一条　药品注册申请包括新药申请、仿制药申请、进口药品申请及其补充申请和再注册申请。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境内申请人申请药品注册按照新药申请、仿制药申请的程序和要求办理，境外申请人申请进口药品注册按照进口药品申请的程序和要求办理。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第十二条　新药申请，是指未曾在中国境内上市销售的药品的注册申请。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对已上市药品改变剂型、改变给药途径、增加新适应症的药品注册按照新药申请的程序申报。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仿制药申请，是指生产国家食品药品监督管理局已批准上市的已有国家标准的药品的注册申请；但是生物制品按照新药申请的程序申报。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进口药品申请，是指境外生产的药品在中国境内上市销售的注册申请。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补充申请，是指新药申请、仿制药申请或者进口药品申请经批准后，改变、增加或者取消原批准事项或者内容的注册申请。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再注册申请，是指药品批准证明文件有效期满后申请人拟继续生产或者进口该药品的注册申请。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第十三条　申请人应当提供充分可靠的研究数据，证明药品的安全性、有效性和质量可控性，并对全部资料的真实性负责。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第十四条　药品注册所报送的资料引用文献应当注明著作名称、刊物名称及卷、期、页等；未公开发表的文献资料应当提供资料所有者许可使用的证明文件。外文资料应当按照要求提供中文译本。</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第十五条　国家食品药品监督管理局应当执行国家制定的药品行业发展规划和产业政策，可以组织对药品的上市价值进行评估。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第十六条　药品注册过程中，药品监督管理部门应当对非临床研究、临床试验进行现场核查、有因核查，以及批准上市前的生产现场检查，以确认申报资料的真实性、准确性和完整性。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第十七条　两个以上单位共同作为申请人的，应当向其中药品生产企业所在地省、自治区、直辖市药品监督管理部门提出申请；申请人均为药品生产企业的，应当向申请生产制剂的药品生产企业所在地省、自治区、直辖市药品监督管理部门提出申请；申请人均不是药品生产企业的，应当向样品试制现场所在地省、自治区、直辖市药品监督管理部门提出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第十八条　申请人应当对其申请注册的药物或者使用的处方、工艺、用途等，提供申请人或者他人在中国的专利及其权属状态的说明；他人在中国存在专利的，申请人应当提交对他人的专利不构成侵权的声明。对申请人提交的说明或者声明，药品监督管理部门应当在行政机关网站予以公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药品注册过程中发生专利权纠纷的，按照有关专利的法律法规解决。</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第十九条　对他人已获得中国专利权的药品，申请人可以在该药品专利期届满前2年内提出注册申请。国家食品药品监督管理局按照本办法予以审查，符合规定的，在专利期满后核发药品批准文号、《进口药品注册证》或者《医药产品注册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第二十条　按照《药品管理法实施条例》第三十五条的规定，对获得生产或者销售含有新型化学成份药品许可的生产者或者销售者提交的自行取得且未披露的试验数据和其他数据，国家食品药品监督管理局自批准该许可之日起6年内，对未经已获得许可的申请人同意，使用其未披露数据的申请不予批准；但是申请人提交自行取得数据的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第二十一条　为申请药品注册而进行的药物临床前研究，包括药物的合成工艺、提取方法、理化性质及纯度、剂型选择、处方筛选、制备工艺、检验方法、质量指标、稳定性、药理、毒理、动物药代动力学研究等。中药制剂还包括原药材的来源、加工及炮制等的研究；生物制品还包括菌毒种、细胞株、生物组织等起始原材料的来源、质量标准、保存条件、生物学特征、遗传稳定性及免疫学的研究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第二十二条　药物临床前研究应当执行有关管理规定，其中安全性评价研究必须执行《药物非临床研究质量管理规范》。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第二十三条　药物研究机构应当具有与试验研究项目相适应的人员、场地、设备、仪器和管理制度，并保证所有试验数据和资料的真实性；所用实验动物、试剂和原材料应当符合国家有关规定和要求。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第二十四条　申请人委托其他机构进行药物研究或者进行单项试验、检测、样品的试制等的，应当与被委托方签订合同，并在申请注册时予以说明。申请人对申报资料中的药物研究数据的真实性负责。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第二十五条　单独申请注册药物制剂的，研究用原料药必须具有药品批准文号、《进口药品注册证》或者《医药产品注册证》，且必须通过合法的途径获得。研究用原料药不具有药品批准文号、《进口药品注册证》或者《医药产品注册证》的，必须经国家食品药品监督管理局批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第二十六条　药品注册申报资料中有境外药物研究机构提供的药物试验研究资料的，必须附有境外药物研究机构出具的其所提供资料的项目、页码的情况说明和证明该机构已在境外合法登记的经公证的证明文件。国家食品药品监督管理局根据审查需要组织进行现场核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第二十七条　药品监督管理部门可以要求申请人或者承担试验的药物研究机构按照其申报资料的项目、方法和数据进行重复试验，也可以委托药品检验所或者其他药物研究机构进行重复试验或方法学验证。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第二十八条　药物研究参照国家食品药品监督管理局发布的有关技术指导原则进行，申请人采用其他评价方法和技术的，应当提交证明其科学性的资料。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第二十九条　申请人获得药品批准文号后，应当按照国家食品药品监督管理局批准的生产工艺生产。</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药品监督管理部门根据批准的生产工艺和质量标准对申请人的生产情况进行监督检查。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第三章　药物的临床试验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第三十条　药物的临床试验（包括生物等效性试验），必须经过国家食品药品监督管理局批准，且必须执行《药物临床试验质量管理规范》。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药品监督管理部门应当对批准的临床试验进行监督检查。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第三十一条　申请新药注册，应当进行临床试验。仿制药申请和补充申请，根据本办法附件规定进行临床试验。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临床试验分为I、II、III、IV期。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I期临床试验：初步的临床药理学及人体安全性评价试验。观察人体对于新药的耐受程度和药代动力学，为制定给药方案提供依据。</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II期临床试验：治疗作用初步评价阶段。其目的是初步评价药物对目标适应症患者的治疗作用和安全性，也包括为III期临床试验研究设计和给药剂量方案的确定提供依据。此阶段的研究设计可以根据具体的研究目的，采用多种形式，包括随机盲法对照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III期临床试验：治疗作用确证阶段。其目的是进一步验证药物对目标适应症患者的治疗作用和安全性，评价利益与风险关系，最终为药物注册申请的审查提供充分的依据。试验一般应为具有足够样本量的随机盲法对照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IV期临床试验：新药上市后应用研究阶段。其目的是考察在广泛使用条件下的药物的疗效和不良反应，评价在普通或者特殊人群中使用的利益与风险关系以及改进给药剂量等。</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生物等效性试验，是指用生物利用度研究的方法，以药代动力学参数为指标，比较同一种药物的相同或者不同剂型的制剂，在相同的试验条件下，其活性成份吸收程度和速度有无统计学差异的人体试验。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第三十二条　药物临床试验的受试例数应当符合临床试验的目的和相关统计学的要求，并且不得少于本办法附件规定的最低临床试验病例数。罕见病、特殊病种等情况，要求减少临床试验病例数或者免做临床试验的，应当在申请临床试验时提出，并经国家食品药品监督管理局审查批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第三十三条　在菌毒种选种阶段制备的疫苗或者其他特殊药物，确无合适的动物模型且实验室无法评价其疗效的，在保证受试者安全的前提下，可以向国家食品药品监督管理局申请进行临床试验。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第三十四条　药物临床试验批准后，申请人应当从具有药物临床试验资格的机构中选择承担药物临床试验的机构。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第三十五条　临床试验用药物应当在符合《药品生产质量管理规范》的车间制备。制备过程应当严格执行《药品生产质量管理规范》的要求。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申请人对临床试验用药物的质量负责。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第三十六条　申请人可以按照其拟定的临床试验用样品标准自行检验临床试验用药物，也可以委托本办法确定的药品检验所进行检验；疫苗类制品、血液制品、国家食品药品监督管理局规定的其他生物制品，应当由国家食品药品监督管理局指定的药品检验所进行检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临床试验用药物检验合格后方可用于临床试验。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药品监督管理部门可以对临床试验用药物抽查检验。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第三十七条　申请人在药物临床试验实施前，应当将已确定的临床试验方案和临床试验负责单位的主要研究者姓名、参加研究单位及其研究者名单、伦理委员会审核同意书、知情同意书样本等报送国家食品药品监督管理局备案，并抄送临床试验单位所在地和受理该申请的省、自治区、直辖市药品监督管理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第三十八条　申请人发现药物临床试验机构违反有关规定或者未按照临床试验方案执行的，应当督促其改正；情节严重的，可以要求暂停或者终止临床试验，并将情况报告国家食品药品监督管理局和有关省、自治区、直辖市药品监督管理部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第三十九条　申请人完成临床试验后，应当向国家食品药品监督管理局提交临床试验总结报告、统计分析报告以及数据库。</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第四十条　药物临床试验应当在批准后3年内实施。逾期未实施的，原批准证明文件自行废止；仍需进行临床试验的，应当重新申请。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第四十一条　临床试验过程中发生严重不良事件的，研究者应当在24小时内报告有关省、自治区、直辖市药品监督管理部门和国家食品药品监督管理局，通知申请人，并及时向伦理委员会报告。</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第四十二条　临床试验有下列情形之一的，国家食品药品监督管理局可以责令申请人修改试验方案、暂停或者终止临床试验：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（一）伦理委员会未履行职责的；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（二）不能有效保证受试者安全的；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（三）未按照规定时限报告严重不良事件的；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（四）有证据证明临床试验用药物无效的；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（五）临床试验用药物出现质量问题的；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（六）临床试验中弄虚作假的；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（七）其他违反《药物临床试验质量管理规范》的情形。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第四十三条　临床试验中出现大范围、非预期的不良反应或者严重不良事件，或者有证据证明临床试验用药物存在严重质量问题时，国家食品药品监督管理局或者省、自治区、直辖市药品监督管理部门可以采取紧急控制措施，责令暂停或者终止临床试验，申请人和临床试验单位必须立即停止临床试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第四十四条　境外申请人在中国进行国际多中心药物临床试验的，应当按照本办法向国家食品药品监督管理局提出申请，并按下列要求办理：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临床试验用药物应当是已在境外注册的药品或者已进入II期或者III期临床试验的药物；国家食品药品监督管理局不受理境外申请人提出的尚未在境外注册的预防用疫苗类药物的国际多中心药物临床试验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（二）国家食品药品监督管理局在批准进行国际多中心药物临床试验的同时，可以要求申请人在中国首先进行I期临床试验；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（三）在中国进行国际多中心药物临床试验时，在任何国家发现与该药物有关的严重不良反应和非预期不良反应，申请人应当按照有关规定及时报告国家食品药品监督管理局；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（四）临床试验结束后，申请人应当将完整的临床试验报告报送国家食品药品监督管理局；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（五）国际多中心药物临床试验取得的数据用于在中国进行药品注册申请的，应当符合本办法有关临床试验的规定并提交国际多中心临床试验的全部研究资料。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第四章　新药申请的申报与审批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第四十五条　国家食品药品监督管理局对下列申请可以实行特殊审批：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（一）未在国内上市销售的从植物、动物、矿物等物质中提取的有效成份及其制剂，新发现的药材及其制剂；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（二）未在国内外获准上市的化学原料药及其制剂、生物制品；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（三）治疗艾滋病、恶性肿瘤、罕见病等疾病且具有明显临床治疗优势的新药；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（四）治疗尚无有效治疗手段的疾病的新药。</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符合前款规定的药品，申请人在药品注册过程中可以提出特殊审批的申请，由国家食品药品监督管理局药品审评中心组织专家会议讨论确定是否实行特殊审批。</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特殊审批的具体办法另行制定。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第四十六条　多个单位联合研制的新药，应当由其中的一个单位申请注册，其他单位不得重复申请；需要联合申请的，应当共同署名作为该新药的申请人。新药申请获得批准后每个品种，包括同一品种的不同规格，只能由一个单位生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第四十七条　对已上市药品改变剂型但不改变给药途径的注册申请，应当采用新技术以提高药品的质量和安全性，且与原剂型比较有明显的临床应用优势。</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改变剂型但不改变给药途径，以及增加新适应症的注册申请，应当由具备生产条件的企业提出；靶向制剂、缓释、控释制剂等特殊剂型除外。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第四十八条　在新药审批期间，新药的注册分类和技术要求不因相同活性成份的制剂在国外获准上市而发生变化。</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在新药审批期间，其注册分类和技术要求不因国内药品生产企业申报的相同活性成份的制剂在我国获准上市而发生变化。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第四十九条　药品注册申报资料应当一次性提交，药品注册申请受理后不得自行补充新的技术资料；进入特殊审批程序的注册申请或者涉及药品安全性的新发现，以及按要求补充资料的除外。申请人认为必须补充新的技术资料的，应当撤回其药品注册申请。申请人重新申报的，应当符合本办法有关规定且尚无同品种进入新药监测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第一节　新药临床试验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第五十条　申请人完成临床前研究后，应当填写《药品注册申请表》，向所在地省、自治区、直辖市药品监督管理部门如实报送有关资料。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第五十一条　省、自治区、直辖市药品监督管理部门应当对申报资料进行形式审查，符合要求的，出具药品注册申请受理通知书；不符合要求的，出具药品注册申请不予受理通知书，并说明理由。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第五十二条　省、自治区、直辖市药品监督管理部门应当自受理申请之日起5日内组织对药物研制情况及原始资料进行现场核查，对申报资料进行初步审查，提出审查意见。申请注册的药品属于生物制品的，还需抽取3个生产批号的检验用样品，并向药品检验所发出注册检验通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第五十三条　省、自治区、直辖市药品监督管理部门应当在规定的时限内将审查意见、核查报告以及申报资料送交国家食品药品监督管理局药品审评中心，并通知申请人。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第五十四条　接到注册检验通知的药品检验所应当按申请人申报的药品标准对样品进行检验，对申报的药品标准进行复核，并在规定的时间内将药品注册检验报告送交国家食品药品监督管理局药品审评中心，并抄送申请人。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第五十五条　国家食品药品监督管理局药品审评中心收到申报资料后，应在规定的时间内组织药学、医学及其他技术人员对申报资料进行技术审评，必要时可以要求申请人补充资料，并说明理由。完成技术审评后，提出技术审评意见，连同有关资料报送国家食品药品监督管理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国家食品药品监督管理局依据技术审评意见作出审批决定。符合规定的，发给《药物临床试验批件》；不符合规定的，发给《审批意见通知件》，并说明理由。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第二节　新药生产</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第五十六条　申请人完成药物临床试验后，应当填写《药品注册申请表》，向所在地省、自治区、直辖市药品监督管理部门报送申请生产的申报资料，并同时向中国药品生物制品检定所报送制备标准品的原材料及有关标准物质的研究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第五十七条　省、自治区、直辖市药品监督管理部门应当对申报资料进行形式审查，符合要求的，出具药品注册申请受理通知书；不符合要求的，出具药品注册申请不予受理通知书，并说明理由。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第五十八条　省、自治区、直辖市药品监督管理部门应当自受理申请之日起5日内组织对临床试验情况及有关原始资料进行现场核查，对申报资料进行初步审查，提出审查意见。除生物制品外的其他药品，还需抽取3批样品，向药品检验所发出标准复核的通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省、自治区、直辖市药品监督管理部门应当在规定的时限内将审查意见、核查报告及申报资料送交国家食品药品监督管理局药品审评中心，并通知申请人。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第五十九条　药品检验所应对申报的药品标准进行复核，并在规定的时间内将复核意见送交国家食品药品监督管理局药品审评中心，同时抄送通知其复核的省、自治区、直辖市药品监督管理部门和申请人。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第六十条　国家食品药品监督管理局药品审评中心收到申报资料后，应当在规定的时间内组织药学、医学及其他技术人员对申报资料进行审评，必要时可以要求申请人补充资料，并说明理由。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经审评符合规定的，国家食品药品监督管理局药品审评中心通知申请人申请生产现场检查，并告知国家食品药品监督管理局药品认证管理中心；经审评不符合规定的，国家食品药品监督管理局药品审评中心将审评意见和有关资料报送国家食品药品监督管理局，国家食品药品监督管理局依据技术审评意见，作出不予批准的决定，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第六十一条　申请人应当自收到生产现场检查通知之日起6个月内向国家食品药品监督管理局药品认证管理中心提出现场检查的申请。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第六十二条　国家食品药品监督管理局药品认证管理中心在收到生产现场检查的申请后，应当在30日内组织对样品批量生产过程等进行现场检查，确认核定的生产工艺的可行性，同时抽取1批样品（生物制品抽取3批样品），送进行该药品标准复核的药品检验所检验，并在完成现场检查后10日内将生产现场检查报告送交国家食品药品监督管理局药品审评中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第六十三条　样品应当在取得《药品生产质量管理规范》认证证书的车间生产；新开办药品生产企业、药品生产企业新建药品生产车间或者新增生产剂型的，其样品生产过程应当符合《药品生产质量管理规范》的要求。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第六十四条　药品检验所应当依据核定的药品标准对抽取的样品进行检验，并在规定的时间内将药品注册检验报告送交国家食品药品监督管理局药品审评中心，同时抄送相关省、自治区、直辖市药品监督管理部门和申请人。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第六十五条　国家食品药品监督管理局药品审评中心依据技术审评意见、样品生产现场检查报告和样品检验结果，形成综合意见，连同有关资料报送国家食品药品监督管理局。国家食品药品监督管理局依据综合意见，作出审批决定。符合规定的，发给新药证书，申请人已持有《药品生产许可证》并具备生产条件的，同时发给药品批准文号；不符合规定的，发给《审批意见通知件》，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改变剂型但不改变给药途径，以及增加新适应症的注册申请获得批准后不发给新药证书；靶向制剂、缓释、控释制剂等特殊剂型除外。</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第三节　新药监测期</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第六十六条　国家食品药品监督管理局根据保护公众健康的要求，可以对批准生产的新药品种设立监测期。监测期自新药批准生产之日起计算，最长不得超过5年。</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监测期内的新药，国家食品药品监督管理局不批准其他企业生产、改变剂型和进口。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第六十七条　药品生产企业应当考察处于监测期内的新药的生产工艺、质量、稳定性、疗效及不良反应等情况，并每年向所在地省、自治区、直辖市药品监督管理部门报告。药品生产企业未履行监测期责任的，省、自治区、直辖市药品监督管理部门应当责令其改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第六十八条　药品生产、经营、使用及检验、监督单位发现新药存在严重质量问题、严重或者非预期的不良反应时，应当及时向省、自治区、直辖市药品监督管理部门报告。省、自治区、直辖市药品监督管理部门收到报告后应当立即组织调查，并报告国家食品药品监督管理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第六十九条　药品生产企业对设立监测期的新药从获准生产之日起2年内未组织生产的，国家食品药品监督管理局可以批准其他药品生产企业提出的生产该新药的申请，并重新对该新药进行监测。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第七十条　新药进入监测期之日起，国家食品药品监督管理局已经批准其他申请人进行药物临床试验的，可以按照药品注册申报与审批程序继续办理该申请，符合规定的，国家食品药品监督管理局批准该新药的生产或者进口，并对境内药品生产企业生产的该新药一并进行监测。</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第七十一条　新药进入监测期之日起，不再受理其他申请人的同品种注册申请。已经受理但尚未批准进行药物临床试验的其他申请人同品种申请予以退回；新药监测期满后，申请人可以提出仿制药申请或者进口药品申请。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第七十二条　进口药品注册申请首先获得批准后，已经批准境内申请人进行临床试验的，可以按照药品注册申报与审批程序继续办理其申请，符合规定的，国家食品药品监督管理局批准其进行生产；申请人也可以撤回该项申请，重新提出仿制药申请。对已经受理但尚未批准进行药物临床试验的其他同品种申请予以退回，申请人可以提出仿制药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第五章　仿制药的申报与审批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第七十三条　仿制药申请人应当是药品生产企业，其申请的药品应当与《药品生产许可证》载明的生产范围一致。</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第七十四条　仿制药应当与被仿制药具有同样的活性成份、给药途径、剂型、规格和相同的治疗作用。已有多家企业生产的品种，应当参照有关技术指导原则选择被仿制药进行对照研究。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第七十五条　申请仿制药注册，应当填写《药品注册申请表》，向所在地省、自治区、直辖市药品监督管理部门报送有关资料和生产现场检查申请。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第七十六条　省、自治区、直辖市药品监督管理部门对申报资料进行形式审查，符合要求的，出具药品注册申请受理通知书；不符合要求的，出具药品注册申请不予受理通知书，并说明理由。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已申请中药品种保护的，自中药品种保护申请受理之日起至作出行政决定期间，暂停受理同品种的仿制药申请。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第七十七条　省、自治区、直辖市药品监督管理部门应当自受理申请之日起5日内组织对研制情况和原始资料进行现场核查，并应当根据申请人提供的生产工艺和质量标准组织进行生产现场检查，现场抽取连续生产的3批样品，送药品检验所检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样品的生产应当符合本办法第六十三条的规定。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第七十八条　省、自治区、直辖市药品监督管理部门应当在规定的时限内对申报资料进行审查，提出审查意见。符合规定的，将审查意见、核查报告、生产现场检查报告及申报资料送交国家食品药品监督管理局药品审评中心，同时通知申请人；不符合规定的，发给《审批意见通知件》，并说明理由，同时通知药品检验所停止该药品的注册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第七十九条　药品检验所应当对抽取的样品进行检验，并在规定的时间内将药品注册检验报告送交国家食品药品监督管理局药品审评中心，同时抄送通知其检验的省、自治区、直辖市药品监督管理部门和申请人。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第八十条　国家食品药品监督管理局药品审评中心应当在规定的时间内组织药学、医学及其他技术人员对审查意见和申报资料进行审核，必要时可以要求申请人补充资料，并说明理由。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第八十一条　国家食品药品监督管理局药品审评中心依据技术审评意见、样品生产现场检查报告和样品检验结果，形成综合意见，连同相关资料报送国家食品药品监督管理局，国家食品药品监督管理局依据综合意见，做出审批决定。符合规定的，发给药品批准文号或者《药物临床试验批件》；不符合规定的，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第八十二条　申请人完成临床试验后，应当向国家食品药品监督管理局药品审评中心报送临床试验资料。国家食品药品监督管理局依据技术意见，发给药品批准文号或者《审批意见通知件》。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第八十三条　已确认存在安全性问题的上市药品，国家食品药品监督管理局可以决定暂停受理和审批其仿制药申请。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第六章　进口药品的申报与审批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第一节　进口药品的注册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第八十四条　申请进口的药品，应当获得境外制药厂商所在生产国家或者地区的上市许可；未在生产国家或者地区获得上市许可，但经国家食品药品监督管理局确认该药品安全、有效而且临床需要的，可以批准进口。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申请进口的药品，其生产应当符合所在国家或者地区药品生产质量管理规范及中国《药品生产质量管理规范》的要求。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第八十五条　申请进口药品注册，应当填写《药品注册申请表》，报送有关资料和样品，提供相关证明文件，向国家食品药品监督管理局提出申请。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第八十六条　国家食品药品监督管理局对申报资料进行形式审查，符合要求的,出具药品注册申请受理通知书，并通知中国药品生物制品检定所组织对3个生产批号的样品进行注册检验；不符合要求的,出具药品注册申请不予受理通知书，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国家食品药品监督管理局可以组织对其研制和生产情况进行现场检查，并抽取样品。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第八十七条　中国药品生物制品检定所收到资料和样品后，应当在5日内组织进行注册检验。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第八十八条　承担进口药品注册检验的药品检验所在收到资料、样品和有关标准物质后，应当在60日内完成注册检验并将药品注册检验报告报送中国药品生物制品检定所。</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特殊药品和疫苗类制品的样品检验和药品标准复核应当在90日内完成。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第八十九条　中国药品生物制品检定所接到药品注册检验报告和已经复核的进口药品标准后，应当在20日内组织专家进行技术审查，必要时可以根据审查意见进行再复核。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第九十条　中国药品生物制品检定所完成进口药品注册检验后，应当将复核的药品标准、药品注册检验报告和复核意见送交国家食品药品监督管理局药品审评中心，并抄送申请人。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第九十一条　国家食品药品监督管理局药品审评中心应当在规定的时间内组织药学、医学及其他技术人员对申报资料进行审评，必要时可以要求申请人补充资料，并说明理由。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第九十二条　国家食品药品监督管理局药品审评中心依据技术审评意见和样品检验结果等，形成综合意见，连同相关资料报送国家食品药品监督管理局，国家食品药品监督管理局依据综合意见，做出审批决定。符合规定的，发给《药物临床试验批件》；不符合规定的，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第九十三条　临床试验获得批准后，申请人应当按照本办法第三章及有关要求进行试验。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临床试验结束后，申请人应当填写《药品注册申请表》，按照规定报送临床试验资料及其他变更和补充的资料，并详细说明依据和理由，提供相关证明文件。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第九十四条　国家食品药品监督管理局药品审评中心应当在规定的时间内组织药学、医学及其他技术人员对报送的临床试验等资料进行全面审评，必要时可以要求申请人补充资料，并说明理由。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国家食品药品监督管理局依据综合意见，做出审批决定。符合规定的，发给《进口药品注册证》。中国香港、澳门和台湾地区的制药厂商申请注册的药品，参照进口药品注册申请的程序办理，符合要求的，发给《医药产品注册证》；不符合要求的，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第九十五条　申请进口药品制剂，必须提供直接接触药品的包装材料和容器合法来源的证明文件、用于生产该制剂的原料药和辅料合法来源的证明文件。原料药和辅料尚未取得国家食品药品监督管理局批准的，应当报送有关生产工艺、质量指标和检验方法等规范的研究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第二节　进口药品分包装的注册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第九十六条　进口药品分包装，是指药品已在境外完成最终制剂生产过程，在境内由大包装规格改为小包装规格，或者对已完成内包装的药品进行外包装、放置说明书、粘贴标签等。</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第九十七条　申请进口药品分包装，应当符合下列要求：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（一）该药品已经取得《进口药品注册证》或者《医药产品注册证》；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（二）该药品应当是中国境内尚未生产的品种，或者虽有生产但是不能满足临床需要的品种；</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（三）同一制药厂商的同一品种应当由一个药品生产企业分包装，分包装的期限不得超过《进口药品注册证》或者《医药产品注册证》的有效期；</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（四）除片剂、胶囊外，分包装的其他剂型应当已在境外完成内包装；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（五）接受分包装的药品生产企业，应当持有《药品生产许可证》。进口裸片、胶囊申请在国内分包装的，接受分包装的药品生产企业还应当持有与分包装的剂型相一致的《药品生产质量管理规范》认证证书；</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（六）申请进口药品分包装，应当在该药品《进口药品注册证》或者《医药产品注册证》的有效期届满1年前提出。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第九十八条　境外制药厂商应当与境内药品生产企业签订进口药品分包装合同，并填写《药品补充申请表》。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第九十九条　申请进口药品分包装的，应当由接受分包装的药品生产企业向所在地省、自治区、直辖市药品监督管理部门提出申请，提交由委托方填写的《药品补充申请表》，报送有关资料和样品。省、自治区、直辖市药品监督管理部门对申报资料进行形式审查后，符合要求的，出具药品注册申请受理通知书；不符合要求的，出具药品注册申请不予受理通知书，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省、自治区、直辖市药品监督管理部门提出审核意见后，将申报资料和审核意见报送国家食品药品监督管理局审批，同时通知申请人。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第一百条　国家食品药品监督管理局对报送的资料进行审查，符合规定的，发给《药品补充申请批件》和药品批准文号；不符合规定的，发给《审批意见通知件》，并说明理由。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第一百零一条　进口分包装的药品应当执行进口药品注册标准。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第一百零二条　进口分包装药品的说明书和标签必须与进口药品的说明书和标签一致，并且应当标注分包装药品的批准文号和分包装药品生产企业的名称。</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第一百零三条　境外大包装制剂的进口检验按照国家食品药品监督管理局的有关规定执行。包装后产品的检验与进口检验执行同一药品标准。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第一百零四条　提供药品的境外制药厂商应当对分包装后药品的质量负责。分包装后的药品出现质量问题的，国家食品药品监督管理局可以撤销分包装药品的批准文号，必要时可以依照《药品管理法》第四十二条的规定，撤销该药品的《进口药品注册证》或者《医药产品注册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第七章　非处方药的申报</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第一百零五条　申请仿制的药品属于按非处方药管理的，申请人应当在《药品注册申请表》的“附加申请事项”中标注非处方药项。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第一百零六条　申请仿制的药品属于同时按处方药和非处方药管理的，申请人可以选择按照处方药或者非处方药的要求提出申请。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第一百零七条　属于以下情况的，申请人可以在《药品注册申请表》的“附加申请事项”中标注非处方药项，符合非处方药有关规定的，按照非处方药审批和管理；不符合非处方药有关规定的，按照处方药审批和管理。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（一）经国家食品药品监督管理局确定的非处方药改变剂型，但不改变适应症或者功能主治、给药剂量以及给药途径的药品；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（二）使用国家食品药品监督管理局确定的非处方药活性成份组成的新的复方制剂。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第一百零八条　非处方药的注册申请，其药品说明书和包装标签应当符合非处方药的有关规定。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第一百零九条　进口的药品属于非处方药的，适用进口药品的申报和审批程序，其技术要求与境内生产的非处方药相同。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第八章　补充申请的申报与审批</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第一百一十条　变更研制新药、生产药品和进口药品已获批准证明文件及其附件中载明事项的，应当提出补充申请。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申请人应当参照相关技术指导原则，评估其变更对药品安全性、有效性和质量可控性的影响，并进行相应的技术研究工作。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第一百一十一条　申请人应当填写《药品补充申请表》，向所在地省、自治区、直辖市药品监督管理部门报送有关资料和说明。省、自治区、直辖市药品监督管理部门对申报资料进行形式审查，符合要求的，出具药品注册申请受理通知书；不符合要求的，出具药品注册申请不予受理通知书，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第一百一十二条　进口药品的补充申请，申请人应当向国家食品药品监督管理局报送有关资料和说明，提交生产国家或者地区药品管理机构批准变更的文件。国家食品药品监督管理局对申报资料进行形式审查，符合要求的，出具药品注册申请受理通知书；不符合要求的，出具药品注册申请不予受理通知书，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第一百一十三条　修改药品注册标准、变更药品处方中已有药用要求的辅料、改变影响药品质量的生产工艺等的补充申请，由省、自治区、直辖市药品监督管理部门提出审核意见后，报送国家食品药品监督管理局审批，同时通知申请人。</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修改药品注册标准的补充申请，必要时由药品检验所进行标准复核。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第一百一十四条　改变国内药品生产企业名称、改变国内生产药品的有效期、国内药品生产企业内部改变药品生产场地等的补充申请，由省、自治区、直辖市药品监督管理部门受理并审批，符合规定的，发给《药品补充申请批件》，并报送国家食品药品监督管理局备案；不符合规定的，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第一百一十五条　按规定变更药品包装标签、根据国家食品药品监督管理局的要求修改说明书等的补充申请，报省、自治区、直辖市药品监督管理部门备案。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第一百一十六条　进口药品的补充申请，由国家食品药品监督管理局审批。其中改变进口药品制剂所用原料药的产地、变更进口药品外观但不改变药品标准、根据国家药品标准或国家食品药品监督管理局的要求修改进口药说明书、补充完善进口药说明书的安全性内容、按规定变更进口药品包装标签、改变注册代理机构的补充申请，由国家食品药品监督管理局备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第一百一十七条　对药品生产技术转让、变更处方和生产工艺可能影响产品质量等的补充申请，省、自治区、直辖市药品监督管理部门应当根据其《药品注册批件》附件或者核定的生产工艺，组织进行生产现场检查，药品检验所应当对抽取的3批样品进行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第一百一十八条　国家食品药品监督管理局对药品补充申请进行审查，必要时可以要求申请人补充资料，并说明理由。符合规定的，发给《药品补充申请批件》；不符合规定的，发给《审批意见通知件》，并说明理由。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第一百一十九条　补充申请获得批准后，换发药品批准证明文件的，原药品批准证明文件由国家食品药品监督管理局予以注销；增发药品批准证明文件的，原批准证明文件继续有效。</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第九章　药品再注册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第一百二十条　国家食品药品监督管理局核发的药品批准文号、《进口药品注册证》或者《医药产品注册证》的有效期为5年。有效期届满，需要继续生产或者进口的，申请人应当在有效期届满前6个月申请再注册。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第一百二十一条　在药品批准文号、《进口药品注册证》或者《医药产品注册证》有效期内，申请人应当对药品的安全性、有效性和质量控制情况，如监测期内的相关研究结果、不良反应的监测、生产控制和产品质量的均一性等进行系统评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第一百二十二条　药品再注册申请由药品批准文号的持有者向省、自治区、直辖市药品监督管理部门提出，按照规定填写《药品再注册申请表》，并提供有关申报资料。</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进口药品的再注册申请由申请人向国家食品药品监督管理局提出。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第一百二十三条　省、自治区、直辖市药品监督管理部门对申报资料进行审查，符合要求的，出具药品再注册申请受理通知书；不符合要求的，出具药品再注册申请不予受理通知书，并说明理由。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第一百二十四条　省、自治区、直辖市药品监督管理部门应当自受理申请之日起6个月内对药品再注册申请进行审查，符合规定的，予以再注册；不符合规定的，报国家食品药品监督管理局。</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第一百二十五条　进口药品的再注册申请由国家食品药品监督管理局受理，并在6个月内完成审查，符合规定的，予以再注册；不符合规定的，发出不予再注册的通知，并说明理由。</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第一百二十六条　有下列情形之一的药品不予再注册：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（一）有效期届满前未提出再注册申请的；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（二）未达到国家食品药品监督管理局批准上市时提出的有关要求的；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（三）未按照要求完成IV期临床试验的；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（四）未按照规定进行药品不良反应监测的；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（五）经国家食品药品监督管理局再评价属于疗效不确、不良反应大或者其他原因危害人体健康的；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（六）按照《药品管理法》的规定应当撤销药品批准证明文件的；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（七）不具备《药品管理法》规定的生产条件的；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（八）未按规定履行监测期责任的；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（九）其他不符合有关规定的情形。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第一百二十七条　国家食品药品监督管理局收到省、自治区、直辖市药品监督管理部门意见后，经审查不符合药品再注册规定的，发出不予再注册的通知，并说明理由。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对不予再注册的品种，除因法定事由被撤销药品批准证明文件的外，在有效期届满时，注销其药品批准文号、《进口药品注册证》或者《医药产品注册证》。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第十章　药品注册检验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第一百二十八条　药品注册检验，包括样品检验和药品标准复核。</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样品检验，是指药品检验所按照申请人申报或者国家食品药品监督管理局核定的药品标准对样品进行的检验。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药品标准复核，是指药品检验所对申报的药品标准中检验方法的可行性、科学性、设定的项目和指标能否控制药品质量等进行的实验室检验和审核工作。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第一百二十九条　药品注册检验由中国药品生物制品检定所或者省、自治区、直辖市药品检验所承担。进口药品的注册检验由中国药品生物制品检定所组织实施。</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第一百三十条　下列药品的注册检验由中国药品生物制品检定所或者国家食品药品监督管理局指定的药品检验所承担：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（一）本办法第四十五条（一）、（二）规定的药品；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（二）生物制品、放射性药品；</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（三）国家食品药品监督管理局规定的其他药品。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第一百三十一条　获准进入特殊审批程序的药品，药品检验所应当优先安排样品检验和药品标准复核。</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第一百三十二条　从事药品注册检验的药品检验所，应当按照药品检验所实验室质量管理规范和国家计量认证的要求，配备与药品注册检验任务相适应的人员和设备，符合药品注册检验的质量保证体系和技术要求。</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第一百三十三条　申请人应当提供药品注册检验所需要的有关资料、报送样品或者配合抽取检验用样品、提供检验用标准物质。报送或者抽取的样品量应当为检验用量的3倍；生物制品的注册检验还应当提供相应批次的制造检定记录。</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第一百三十四条　药品检验所进行新药标准复核时，除进行样品检验外，还应当根据药物的研究数据、国内外同类产品的药品标准和国家有关要求，对药物的药品标准、检验项目等提出复核意见。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第一百三十五条　要求申请人重新制订药品标准的，申请人不得委托提出原复核意见的药品检验所进行该项药品标准的研究工作；该药品检验所不得接受此项委托。</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第十一章　药品注册标准和说明书</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第一节　药品注册标准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第一百三十六条　国家药品标准，是指国家食品药品监督管理局颁布的《中华人民共和国药典》、药品注册标准和其他药品标准，其内容包括质量指标、检验方法以及生产工艺等技术要求。</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药品注册标准，是指国家食品药品监督管理局批准给申请人特定药品的标准，生产该药品的药品生产企业必须执行该注册标准。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药品注册标准不得低于中国药典的规定。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第一百三十七条　药品注册标准的项目及其检验方法的设定，应当符合中国药典的基本要求、国家食品药品监督管理局发布的技术指导原则及国家药品标准编写原则。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第一百三十八条　申请人应当选取有代表性的样品进行标准的研究工作。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第二节　药品标准物质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第一百三十九条　药品标准物质，是指供药品标准中物理和化学测试及生物方法试验用，具有确定特性量值，用于校准设备、评价测量方法或者给供试药品赋值的物质，包括标准品、对照品、对照药材、参考品。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第一百四十条　中国药品生物制品检定所负责标定国家药品标准物质。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中国药品生物制品检定所可以组织有关的省、自治区、直辖市药品检验所、药品研究机构或者药品生产企业协作标定国家药品标准物质。</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第一百四十一条　中国药品生物制品检定所负责对标定的标准物质从原材料选择、制备方法、标定方法、标定结果、定值准确性、量值溯源、稳定性及分装与包装条件等资料进行全面技术审核，并作出可否作为国家药品标准物质的结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第三节　药品名称、说明书和标签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第一百四十二条　申请注册药品的名称、说明书和标签应当符合国家食品药品监督管理局的规定。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第一百四十三条　药品说明书和标签由申请人提出，国家食品药品监督管理局药品审评中心根据申报资料对其中除企业信息外的内容进行审核，在批准药品生产时由国家食品药品监督管理局予以核准。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申请人应当对药品说明书和标签的科学性、规范性与准确性负责。</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第一百四十四条　申请人应当跟踪药品上市后的安全性和有效性情况，及时提出修改药品说明书的补充申请。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第一百四十五条　申请人应当按照国家食品药品监督管理局规定的格式和要求、根据核准的内容印制说明书和标签。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第十二章　时　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第一百四十六条　药品监督管理部门应当遵守《药品管理法》、《行政许可法》及《药品管理法实施条例》规定的药品注册时限要求。本办法所称药品注册时限，是药品注册的受理、审查、审批等工作的最长时间，根据法律法规的规定中止审批或者申请人补充资料等所用时间不计算在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药品注册检验、审评工作时间应当按照本办法的规定执行。有特殊原因需要延长时间的，应当说明理由，报国家食品药品监督管理局批准并告知申请人。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第一百四十七条　药品监督管理部门收到申请后进行形式审查，并根据下列情况分别作出处理：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（一）申请事项依法不需要取得行政许可的，应当即时告知申请人不受理；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（二）申请事项依法不属于本部门职权范围的，应当即时作出不予受理的决定，并告知申请人向有关行政机关申请；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（三）申报资料存在可以当场更正的错误的，应当允许申请人当场更正；</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（四）申报资料不齐全或者不符合法定形式的，应当当场或者在5日内一次告知申请人需要补正的全部内容，逾期不告知的，自收到申报资料之日起即为受理；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（五）申请事项属于本部门职权范围，申报资料齐全、符合法定形式，或者申请人按照要求提交全部补正资料的，应当受理药品注册申请。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药品监督管理部门受理或者不予受理药品注册申请，应当出具加盖药品注册专用印章和注明日期的书面凭证。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第一百四十八条　省、自治区、直辖市药品监督管理部门应当在受理申请后30日内完成对研制情况及原始资料的核查、对申报资料的审查、抽取样品、通知药品检验所进行注册检验、将审查意见和核查报告连同申请人的申报资料一并报送国家食品药品监督管理局等工作，同时将审查意见通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第一百四十九条　药品注册检验的时间按照以下规定执行：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（一）样品检验：30日；同时进行样品检验和标准复核：60日；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（二）特殊药品和疫苗类制品的样品检验：60日；同时进行样品检验和标准复核：90日。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按照本办法第三十六条的规定由药品检验所进行临床试验用样品检验的，应当按照前款样品检验的时间完成。</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第一百五十条　技术审评工作时间按照下列规定执行：</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（一）新药临床试验：90日；获准进入特殊审批程序的品种：80日；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（二）新药生产：150日；获准进入特殊审批程序的品种：120日；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（三）对已上市药品改变剂型和仿制药的申请：160日；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（四）需要进行技术审评的补充申请：40日。</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进口药品注册申请的技术审评时间参照前款执行。</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第一百五十一条　在技术审评过程中需要申请人补充资料的，应当一次性发出补充资料通知，申请人对补充资料通知内容提出异议的，可以当面听取申请人的陈述意见。申请人应当在4个月内按照通知要求一次性完成补充资料，进入特殊审批程序的，按照特殊审批程序的要求办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收到补充资料后，技术审评时间应当不超过原规定时间的1/3；进入特殊审批程序的，不得超过原规定时间的1/4。</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药品注册过程中申请人自行提出撤回申请的，其审批程序自行终止。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第一百五十二条　国家食品药品监督管理局应当在20日内作出审批决定；20日内不能作出决定的，经主管局领导批准，可以延长10日，并应当将延长时限的理由告知申请人。</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第一百五十三条　国家食品药品监督管理局应当自作出药品注册审批决定之日起10日内颁发、送达有关行政许可证件。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第十三章　复　审</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第一百五十四条　有下列情形之一的，国家食品药品监督管理局不予批准：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（一）不同申请人提交的研究资料、数据相同或者雷同，且无正当理由的；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（二）在注册过程中发现申报资料不真实，申请人不能证明其申报资料真实的；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（三）研究项目设计和实施不能支持对其申请药品的安全性、有效性、质量可控性进行评价的；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（四）申报资料显示其申请药品安全性、有效性、质量可控性等存在较大缺陷的；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（五）未能在规定的时限内补充资料的；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（六）原料药来源不符合规定的；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（七）生产现场检查或者样品检验结果不符合规定的；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（八）法律法规规定的不应当批准的其他情形。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第一百五十五条　药品监督管理部门依法作出不予受理或者不予批准的书面决定，应当说明理由，并告知申请人享有依法提请行政复议或者提起行政诉讼的权利。</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第一百五十六条　申请人对国家食品药品监督管理局作出的不予批准决定有异议的，可以在收到不予批准的通知之日起60日内填写《药品注册复审申请表》，向国家食品药品监督管理局提出复审申请并说明复审理由。</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复审的内容仅限于原申请事项及原申报资料。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第一百五十七条　国家食品药品监督管理局接到复审申请后，应当在50日内作出复审决定，并通知申请人。维持原决定的，国家食品药品监督管理局不再受理再次的复审申请。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第一百五十八条　复审需要进行技术审查的，国家食品药品监督管理局应当组织有关专业技术人员按照原申请时限进行。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第十四章　法律责任</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第一百五十九条　有《行政许可法》第六十九条规定情形的，国家食品药品监督管理局根据利害关系人的请求或者依据职权，可以撤销有关的药品批准证明文件。</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第一百六十条　药品监督管理部门及其工作人员违反本法的规定，有下列情形之一的，由其上级行政机关或者监察机关责令改正；情节严重的，对直接负责的主管人员和其他直接责任人员依法给予行政处分：</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（一）对符合法定条件的药品注册申请不予受理的；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（二）不在受理场所公示依法应当公示的材料的；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（三）在受理、审评、审批过程中，未向申请人、利害关系人履行法定告知义务的；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（四）申请人提交的申报资料不齐全、不符合法定形式，不一次告知申请人必须补正的全部内容的；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（五）未依法说明不受理或者不批准药品注册申请理由的；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xml:space="preserve">　　（六）依法应当举行听证而不举行听证的。 </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第一百六十一条　药品监督管理部门及其工作人员在药品注册过程中索取或者收受他人财物或者谋取其他利益，构成犯罪的，依法追究刑事责任；尚不构成犯罪的，依法给予行政处分。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xml:space="preserve">　　第一百六十二条　药品监督管理部门在药品注册过程中有下列情形之一的，由其上级行政机关或者监察机关责令改正，对直接负责的主管人员和其他直接责任人员依法给予行政处分；构成犯罪的，依法追究刑事责任： </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（一）对不符合法定条件的申请作出准予注册决定或者超越法定职权作出准予注册决定的；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（二）对符合法定条件的申请作出不予注册决定或者不在法定期限内作出准予注册决定的；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（三）违反本办法第九条的规定未履行保密义务的。</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第一百六十三条　药品检验所在承担药品审批所需要的检验工作时，出具虚假检验报告的，依照《药品管理法》第八十七条的规定处罚。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第一百六十四条　药品监督管理部门擅自收费或者不按照法定项目和标准收费的，由其上级行政机关或者监察机关责令退还非法收取的费用；对直接负责的主管人员和其他直接责任人员依法给予行政处分。</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第一百六十五条　在药品注册中未按照规定实施《药物非临床研究质量管理规范》或者《药物临床试验质量管理规范》的，依照《药品管理法》第七十九条的规定处罚。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第一百六十六条　申请人在申报临床试验时，报送虚假药品注册申报资料和样品的，药品监督管理部门不予受理或者对该申报药品的临床试验不予批准，对申请人给予警告，1年内不受理该申请人提出的该药物临床试验申请；已批准进行临床试验的，撤销批准该药物临床试验的批件，并处1万元以上3万元以下罚款，3年内不受理该申请人提出的该药物临床试验申请。</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药品监督管理部门对报送虚假资料和样品的申请人建立不良行为记录，并予以公布。</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第一百六十七条　申请药品生产或者进口时，申请人报送虚假药品注册申报资料和样品的，国家食品药品监督管理局对该申请不予受理或者不予批准，对申请人给予警告，1年内不受理其申请；已批准生产或者进口的，撤销药品批准证明文件，5年内不受理其申请，并处1万元以上3万元以下罚款。</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第一百六十八条　根据本办法第二十七条的规定，需要进行药物重复试验，申请人拒绝的，国家食品药品监督管理局对其予以警告并责令改正，申请人拒不改正的，不予批准其申请。</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第一百六十九条　具有下列情形之一的，由国家食品药品监督管理局注销药品批准文号，并予以公布：</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（一）批准证明文件的有效期未满，申请人自行提出注销药品批准文号的；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（二）按照本办法第一百二十六条的规定不予再注册的；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（三）《药品生产许可证》被依法吊销或者缴销的；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（四）按照《药品管理法》第四十二条和《药品管理法实施条例》第四十一条的规定，对不良反应大或者其他原因危害人体健康的药品，撤销批准证明文件的；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（五）依法作出撤销药品批准证明文件的行政处罚决定的；</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（六）其他依法应当撤销或者撤回药品批准证明文件的情形。</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第十五章　附　则</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第一百七十条　中药和天然药物、化学药品、生物制品、补充申请、再注册的申报资料和要求分别见本办法附件1、附件2、附件3、附件4、附件5，监测期的规定见附件6。</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第一百七十一条　药品批准文号的格式为：国药准字H（Z、S、J）＋4位年号＋4位顺序号，其中H代表化学药品，Z代表中药，S代表生物制品，J代表进口药品分包装。</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进口药品注册证》证号的格式为：H（Z、S）＋4位年号＋4位顺序号；《医药产品注册证》证号的格式为：H（Z、S）C＋4位年号＋4位顺序号，其中H代表化学药品，Z代表中药，S代表生物制品。对于境内分包装用大包装规格的注册证，其证号在原注册证号前加字母B。</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新药证书号的格式为：国药证字H（Z、S）＋4位年号＋4位顺序号，其中H代表化学药品，Z代表中药，S代表生物制品。</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第一百七十二条　本办法规定由省、自治区、直辖市药品监督管理部门承担的受理、补充申请的审批、再注册的审批，均属国家食品药品监督管理局委托事项。国家食品药品监督管理局还可以委托省、自治区、直辖市药品监督管理部门承担药品注册事项的其他技术审评或者审批工作。</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第一百七十三条　国家食品药品监督管理局对批准上市的药品实行编码管理。药品编码管理的规定另行制定。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第一百七十四条　麻醉药品、精神药品、医疗用毒性药品、放射性药品的注册申请，除按照本办法的规定办理外，还应当符合国家的其他有关规定。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第一百七十五条　实施批准文号管理的中药材、中药饮片以及进口中药材的注册管理规定，由国家食品药品监督管理局另行制定。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第一百七十六条　药品技术转让和委托生产的办法另行制定。</w:t>
      </w:r>
    </w:p>
    <w:p>
      <w:pPr>
        <w:pStyle w:val="2"/>
        <w:keepNext w:val="0"/>
        <w:keepLines w:val="0"/>
        <w:widowControl/>
        <w:suppressLineNumbers w:val="0"/>
        <w:wordWrap w:val="0"/>
        <w:spacing w:line="480" w:lineRule="auto"/>
        <w:jc w:val="left"/>
        <w:rPr>
          <w:color w:val="000000"/>
          <w:sz w:val="14"/>
          <w:szCs w:val="14"/>
        </w:rPr>
      </w:pPr>
      <w:r>
        <w:rPr>
          <w:rFonts w:hint="eastAsia" w:ascii="宋体" w:hAnsi="宋体" w:eastAsia="宋体" w:cs="宋体"/>
          <w:color w:val="000000"/>
          <w:sz w:val="14"/>
          <w:szCs w:val="14"/>
          <w:bdr w:val="none" w:color="auto" w:sz="0" w:space="0"/>
        </w:rPr>
        <w:t>　　第一百七十七条　本办法自2007年10月1日起施行。国家食品药品监督管理局于2005年2月28日公布的《药品注册管理办法》（国家食品药品监督管理局令第17号）同时废止。</w:t>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附件1：</w:t>
      </w:r>
      <w:r>
        <w:rPr>
          <w:rFonts w:hint="eastAsia" w:ascii="宋体" w:hAnsi="宋体" w:eastAsia="宋体" w:cs="宋体"/>
          <w:color w:val="0000FF"/>
          <w:sz w:val="14"/>
          <w:szCs w:val="14"/>
          <w:u w:val="none"/>
          <w:bdr w:val="none" w:color="auto" w:sz="0" w:space="0"/>
        </w:rPr>
        <w:fldChar w:fldCharType="begin"/>
      </w:r>
      <w:r>
        <w:rPr>
          <w:rFonts w:hint="eastAsia" w:ascii="宋体" w:hAnsi="宋体" w:eastAsia="宋体" w:cs="宋体"/>
          <w:color w:val="0000FF"/>
          <w:sz w:val="14"/>
          <w:szCs w:val="14"/>
          <w:u w:val="none"/>
          <w:bdr w:val="none" w:color="auto" w:sz="0" w:space="0"/>
        </w:rPr>
        <w:instrText xml:space="preserve"> HYPERLINK "http://www.sda.gov.cn/jl28/fj1.rar" </w:instrText>
      </w:r>
      <w:r>
        <w:rPr>
          <w:rFonts w:hint="eastAsia" w:ascii="宋体" w:hAnsi="宋体" w:eastAsia="宋体" w:cs="宋体"/>
          <w:color w:val="0000FF"/>
          <w:sz w:val="14"/>
          <w:szCs w:val="14"/>
          <w:u w:val="none"/>
          <w:bdr w:val="none" w:color="auto" w:sz="0" w:space="0"/>
        </w:rPr>
        <w:fldChar w:fldCharType="separate"/>
      </w:r>
      <w:r>
        <w:rPr>
          <w:rStyle w:val="5"/>
          <w:rFonts w:hint="eastAsia" w:ascii="宋体" w:hAnsi="宋体" w:eastAsia="宋体" w:cs="宋体"/>
          <w:color w:val="0000FF"/>
          <w:sz w:val="14"/>
          <w:szCs w:val="14"/>
          <w:u w:val="none"/>
          <w:bdr w:val="none" w:color="auto" w:sz="0" w:space="0"/>
        </w:rPr>
        <w:t>中药、天然药物注册分类及申报资料要求</w:t>
      </w:r>
      <w:r>
        <w:rPr>
          <w:rFonts w:hint="eastAsia" w:ascii="宋体" w:hAnsi="宋体" w:eastAsia="宋体" w:cs="宋体"/>
          <w:color w:val="0000FF"/>
          <w:sz w:val="14"/>
          <w:szCs w:val="14"/>
          <w:u w:val="none"/>
          <w:bdr w:val="none" w:color="auto" w:sz="0" w:space="0"/>
        </w:rPr>
        <w:fldChar w:fldCharType="end"/>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附件2：</w:t>
      </w:r>
      <w:r>
        <w:rPr>
          <w:rFonts w:hint="eastAsia" w:ascii="宋体" w:hAnsi="宋体" w:eastAsia="宋体" w:cs="宋体"/>
          <w:color w:val="0000FF"/>
          <w:sz w:val="14"/>
          <w:szCs w:val="14"/>
          <w:u w:val="none"/>
          <w:bdr w:val="none" w:color="auto" w:sz="0" w:space="0"/>
        </w:rPr>
        <w:fldChar w:fldCharType="begin"/>
      </w:r>
      <w:r>
        <w:rPr>
          <w:rFonts w:hint="eastAsia" w:ascii="宋体" w:hAnsi="宋体" w:eastAsia="宋体" w:cs="宋体"/>
          <w:color w:val="0000FF"/>
          <w:sz w:val="14"/>
          <w:szCs w:val="14"/>
          <w:u w:val="none"/>
          <w:bdr w:val="none" w:color="auto" w:sz="0" w:space="0"/>
        </w:rPr>
        <w:instrText xml:space="preserve"> HYPERLINK "http://www.sda.gov.cn/jl28/fj2.rar" </w:instrText>
      </w:r>
      <w:r>
        <w:rPr>
          <w:rFonts w:hint="eastAsia" w:ascii="宋体" w:hAnsi="宋体" w:eastAsia="宋体" w:cs="宋体"/>
          <w:color w:val="0000FF"/>
          <w:sz w:val="14"/>
          <w:szCs w:val="14"/>
          <w:u w:val="none"/>
          <w:bdr w:val="none" w:color="auto" w:sz="0" w:space="0"/>
        </w:rPr>
        <w:fldChar w:fldCharType="separate"/>
      </w:r>
      <w:r>
        <w:rPr>
          <w:rStyle w:val="5"/>
          <w:rFonts w:hint="eastAsia" w:ascii="宋体" w:hAnsi="宋体" w:eastAsia="宋体" w:cs="宋体"/>
          <w:color w:val="0000FF"/>
          <w:sz w:val="14"/>
          <w:szCs w:val="14"/>
          <w:u w:val="none"/>
          <w:bdr w:val="none" w:color="auto" w:sz="0" w:space="0"/>
        </w:rPr>
        <w:t>化学药品注册分类及申报资料要求</w:t>
      </w:r>
      <w:r>
        <w:rPr>
          <w:rFonts w:hint="eastAsia" w:ascii="宋体" w:hAnsi="宋体" w:eastAsia="宋体" w:cs="宋体"/>
          <w:color w:val="0000FF"/>
          <w:sz w:val="14"/>
          <w:szCs w:val="14"/>
          <w:u w:val="none"/>
          <w:bdr w:val="none" w:color="auto" w:sz="0" w:space="0"/>
        </w:rPr>
        <w:fldChar w:fldCharType="end"/>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附件3：</w:t>
      </w:r>
      <w:r>
        <w:rPr>
          <w:rFonts w:hint="eastAsia" w:ascii="宋体" w:hAnsi="宋体" w:eastAsia="宋体" w:cs="宋体"/>
          <w:color w:val="0000FF"/>
          <w:sz w:val="14"/>
          <w:szCs w:val="14"/>
          <w:u w:val="none"/>
          <w:bdr w:val="none" w:color="auto" w:sz="0" w:space="0"/>
        </w:rPr>
        <w:fldChar w:fldCharType="begin"/>
      </w:r>
      <w:r>
        <w:rPr>
          <w:rFonts w:hint="eastAsia" w:ascii="宋体" w:hAnsi="宋体" w:eastAsia="宋体" w:cs="宋体"/>
          <w:color w:val="0000FF"/>
          <w:sz w:val="14"/>
          <w:szCs w:val="14"/>
          <w:u w:val="none"/>
          <w:bdr w:val="none" w:color="auto" w:sz="0" w:space="0"/>
        </w:rPr>
        <w:instrText xml:space="preserve"> HYPERLINK "http://www.sda.gov.cn/jl28/fj3.rar" </w:instrText>
      </w:r>
      <w:r>
        <w:rPr>
          <w:rFonts w:hint="eastAsia" w:ascii="宋体" w:hAnsi="宋体" w:eastAsia="宋体" w:cs="宋体"/>
          <w:color w:val="0000FF"/>
          <w:sz w:val="14"/>
          <w:szCs w:val="14"/>
          <w:u w:val="none"/>
          <w:bdr w:val="none" w:color="auto" w:sz="0" w:space="0"/>
        </w:rPr>
        <w:fldChar w:fldCharType="separate"/>
      </w:r>
      <w:r>
        <w:rPr>
          <w:rStyle w:val="5"/>
          <w:rFonts w:hint="eastAsia" w:ascii="宋体" w:hAnsi="宋体" w:eastAsia="宋体" w:cs="宋体"/>
          <w:color w:val="0000FF"/>
          <w:sz w:val="14"/>
          <w:szCs w:val="14"/>
          <w:u w:val="none"/>
          <w:bdr w:val="none" w:color="auto" w:sz="0" w:space="0"/>
        </w:rPr>
        <w:t>生物制品注册分类及申报资料要求</w:t>
      </w:r>
      <w:r>
        <w:rPr>
          <w:rFonts w:hint="eastAsia" w:ascii="宋体" w:hAnsi="宋体" w:eastAsia="宋体" w:cs="宋体"/>
          <w:color w:val="0000FF"/>
          <w:sz w:val="14"/>
          <w:szCs w:val="14"/>
          <w:u w:val="none"/>
          <w:bdr w:val="none" w:color="auto" w:sz="0" w:space="0"/>
        </w:rPr>
        <w:fldChar w:fldCharType="end"/>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附件4：</w:t>
      </w:r>
      <w:r>
        <w:rPr>
          <w:rFonts w:hint="eastAsia" w:ascii="宋体" w:hAnsi="宋体" w:eastAsia="宋体" w:cs="宋体"/>
          <w:color w:val="0000FF"/>
          <w:sz w:val="14"/>
          <w:szCs w:val="14"/>
          <w:u w:val="none"/>
          <w:bdr w:val="none" w:color="auto" w:sz="0" w:space="0"/>
        </w:rPr>
        <w:fldChar w:fldCharType="begin"/>
      </w:r>
      <w:r>
        <w:rPr>
          <w:rFonts w:hint="eastAsia" w:ascii="宋体" w:hAnsi="宋体" w:eastAsia="宋体" w:cs="宋体"/>
          <w:color w:val="0000FF"/>
          <w:sz w:val="14"/>
          <w:szCs w:val="14"/>
          <w:u w:val="none"/>
          <w:bdr w:val="none" w:color="auto" w:sz="0" w:space="0"/>
        </w:rPr>
        <w:instrText xml:space="preserve"> HYPERLINK "http://www.sda.gov.cn/jl28/fj4.rar" </w:instrText>
      </w:r>
      <w:r>
        <w:rPr>
          <w:rFonts w:hint="eastAsia" w:ascii="宋体" w:hAnsi="宋体" w:eastAsia="宋体" w:cs="宋体"/>
          <w:color w:val="0000FF"/>
          <w:sz w:val="14"/>
          <w:szCs w:val="14"/>
          <w:u w:val="none"/>
          <w:bdr w:val="none" w:color="auto" w:sz="0" w:space="0"/>
        </w:rPr>
        <w:fldChar w:fldCharType="separate"/>
      </w:r>
      <w:r>
        <w:rPr>
          <w:rStyle w:val="5"/>
          <w:rFonts w:hint="eastAsia" w:ascii="宋体" w:hAnsi="宋体" w:eastAsia="宋体" w:cs="宋体"/>
          <w:color w:val="0000FF"/>
          <w:sz w:val="14"/>
          <w:szCs w:val="14"/>
          <w:u w:val="none"/>
          <w:bdr w:val="none" w:color="auto" w:sz="0" w:space="0"/>
        </w:rPr>
        <w:t>药品补充申请注册事项及申报资料要求</w:t>
      </w:r>
      <w:r>
        <w:rPr>
          <w:rFonts w:hint="eastAsia" w:ascii="宋体" w:hAnsi="宋体" w:eastAsia="宋体" w:cs="宋体"/>
          <w:color w:val="0000FF"/>
          <w:sz w:val="14"/>
          <w:szCs w:val="14"/>
          <w:u w:val="none"/>
          <w:bdr w:val="none" w:color="auto" w:sz="0" w:space="0"/>
        </w:rPr>
        <w:fldChar w:fldCharType="end"/>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附件5：</w:t>
      </w:r>
      <w:r>
        <w:rPr>
          <w:rFonts w:hint="eastAsia" w:ascii="宋体" w:hAnsi="宋体" w:eastAsia="宋体" w:cs="宋体"/>
          <w:color w:val="0000FF"/>
          <w:sz w:val="14"/>
          <w:szCs w:val="14"/>
          <w:u w:val="none"/>
          <w:bdr w:val="none" w:color="auto" w:sz="0" w:space="0"/>
        </w:rPr>
        <w:fldChar w:fldCharType="begin"/>
      </w:r>
      <w:r>
        <w:rPr>
          <w:rFonts w:hint="eastAsia" w:ascii="宋体" w:hAnsi="宋体" w:eastAsia="宋体" w:cs="宋体"/>
          <w:color w:val="0000FF"/>
          <w:sz w:val="14"/>
          <w:szCs w:val="14"/>
          <w:u w:val="none"/>
          <w:bdr w:val="none" w:color="auto" w:sz="0" w:space="0"/>
        </w:rPr>
        <w:instrText xml:space="preserve"> HYPERLINK "http://www.sda.gov.cn/jl28/fj5.rar" </w:instrText>
      </w:r>
      <w:r>
        <w:rPr>
          <w:rFonts w:hint="eastAsia" w:ascii="宋体" w:hAnsi="宋体" w:eastAsia="宋体" w:cs="宋体"/>
          <w:color w:val="0000FF"/>
          <w:sz w:val="14"/>
          <w:szCs w:val="14"/>
          <w:u w:val="none"/>
          <w:bdr w:val="none" w:color="auto" w:sz="0" w:space="0"/>
        </w:rPr>
        <w:fldChar w:fldCharType="separate"/>
      </w:r>
      <w:r>
        <w:rPr>
          <w:rStyle w:val="5"/>
          <w:rFonts w:hint="eastAsia" w:ascii="宋体" w:hAnsi="宋体" w:eastAsia="宋体" w:cs="宋体"/>
          <w:color w:val="0000FF"/>
          <w:sz w:val="14"/>
          <w:szCs w:val="14"/>
          <w:u w:val="none"/>
          <w:bdr w:val="none" w:color="auto" w:sz="0" w:space="0"/>
        </w:rPr>
        <w:t>药品再注册申报资料项目</w:t>
      </w:r>
      <w:r>
        <w:rPr>
          <w:rFonts w:hint="eastAsia" w:ascii="宋体" w:hAnsi="宋体" w:eastAsia="宋体" w:cs="宋体"/>
          <w:color w:val="0000FF"/>
          <w:sz w:val="14"/>
          <w:szCs w:val="14"/>
          <w:u w:val="none"/>
          <w:bdr w:val="none" w:color="auto" w:sz="0" w:space="0"/>
        </w:rPr>
        <w:fldChar w:fldCharType="end"/>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2"/>
          <w:szCs w:val="12"/>
          <w:bdr w:val="none" w:color="auto" w:sz="0" w:space="0"/>
        </w:rPr>
        <w:br w:type="textWrapping"/>
      </w:r>
      <w:r>
        <w:rPr>
          <w:rFonts w:hint="eastAsia" w:ascii="宋体" w:hAnsi="宋体" w:eastAsia="宋体" w:cs="宋体"/>
          <w:color w:val="000000"/>
          <w:sz w:val="14"/>
          <w:szCs w:val="14"/>
          <w:bdr w:val="none" w:color="auto" w:sz="0" w:space="0"/>
        </w:rPr>
        <w:t>　　附件6：</w:t>
      </w:r>
      <w:r>
        <w:rPr>
          <w:rFonts w:hint="eastAsia" w:ascii="宋体" w:hAnsi="宋体" w:eastAsia="宋体" w:cs="宋体"/>
          <w:color w:val="0000FF"/>
          <w:sz w:val="14"/>
          <w:szCs w:val="14"/>
          <w:u w:val="none"/>
          <w:bdr w:val="none" w:color="auto" w:sz="0" w:space="0"/>
        </w:rPr>
        <w:fldChar w:fldCharType="begin"/>
      </w:r>
      <w:r>
        <w:rPr>
          <w:rFonts w:hint="eastAsia" w:ascii="宋体" w:hAnsi="宋体" w:eastAsia="宋体" w:cs="宋体"/>
          <w:color w:val="0000FF"/>
          <w:sz w:val="14"/>
          <w:szCs w:val="14"/>
          <w:u w:val="none"/>
          <w:bdr w:val="none" w:color="auto" w:sz="0" w:space="0"/>
        </w:rPr>
        <w:instrText xml:space="preserve"> HYPERLINK "http://www.sda.gov.cn/jl28/fj6.rar" </w:instrText>
      </w:r>
      <w:r>
        <w:rPr>
          <w:rFonts w:hint="eastAsia" w:ascii="宋体" w:hAnsi="宋体" w:eastAsia="宋体" w:cs="宋体"/>
          <w:color w:val="0000FF"/>
          <w:sz w:val="14"/>
          <w:szCs w:val="14"/>
          <w:u w:val="none"/>
          <w:bdr w:val="none" w:color="auto" w:sz="0" w:space="0"/>
        </w:rPr>
        <w:fldChar w:fldCharType="separate"/>
      </w:r>
      <w:r>
        <w:rPr>
          <w:rStyle w:val="5"/>
          <w:rFonts w:hint="eastAsia" w:ascii="宋体" w:hAnsi="宋体" w:eastAsia="宋体" w:cs="宋体"/>
          <w:color w:val="0000FF"/>
          <w:sz w:val="14"/>
          <w:szCs w:val="14"/>
          <w:u w:val="none"/>
          <w:bdr w:val="none" w:color="auto" w:sz="0" w:space="0"/>
        </w:rPr>
        <w:t>新药监测期 期限表（说明：除以下情形的新药不设立监测期）</w:t>
      </w:r>
      <w:r>
        <w:rPr>
          <w:rFonts w:hint="eastAsia" w:ascii="宋体" w:hAnsi="宋体" w:eastAsia="宋体" w:cs="宋体"/>
          <w:color w:val="0000FF"/>
          <w:sz w:val="14"/>
          <w:szCs w:val="14"/>
          <w:u w:val="none"/>
          <w:bdr w:val="none" w:color="auto" w:sz="0" w:space="0"/>
        </w:rPr>
        <w:fldChar w:fldCharType="end"/>
      </w:r>
    </w:p>
    <w:p>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roman"/>
    <w:pitch w:val="variable"/>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0C4B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5D5D5D"/>
      <w:u w:val="none"/>
    </w:rPr>
  </w:style>
  <w:style w:type="character" w:styleId="5">
    <w:name w:val="Hyperlink"/>
    <w:basedOn w:val="3"/>
    <w:uiPriority w:val="0"/>
    <w:rPr>
      <w:color w:val="3A3A3A"/>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asus</cp:lastModifiedBy>
  <dcterms:modified xsi:type="dcterms:W3CDTF">2016-05-18T05:52:03Z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